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B3DC" w14:textId="77777777" w:rsidR="009C5474" w:rsidRPr="009C5474" w:rsidRDefault="009C5474" w:rsidP="009C5474">
      <w:pPr>
        <w:jc w:val="center"/>
        <w:rPr>
          <w:rFonts w:ascii="Twinkl" w:hAnsi="Twinkl"/>
          <w:b/>
          <w:bCs/>
          <w:color w:val="FF0000"/>
          <w:sz w:val="28"/>
          <w:szCs w:val="28"/>
        </w:rPr>
      </w:pPr>
    </w:p>
    <w:p w14:paraId="6EB2D23A" w14:textId="17AAB07F" w:rsidR="009C5474" w:rsidRDefault="008F15C6" w:rsidP="009C5474">
      <w:pPr>
        <w:jc w:val="center"/>
        <w:rPr>
          <w:rFonts w:ascii="Twinkl" w:hAnsi="Twinkl"/>
          <w:b/>
          <w:bCs/>
          <w:sz w:val="52"/>
          <w:szCs w:val="52"/>
        </w:rPr>
      </w:pPr>
      <w:r w:rsidRPr="0083342D">
        <w:rPr>
          <w:rFonts w:ascii="Twinkl" w:hAnsi="Twinkl"/>
          <w:b/>
          <w:bCs/>
          <w:sz w:val="52"/>
          <w:szCs w:val="52"/>
        </w:rPr>
        <w:t>S</w:t>
      </w:r>
      <w:r w:rsidR="000B543D">
        <w:rPr>
          <w:rFonts w:ascii="Twinkl" w:hAnsi="Twinkl"/>
          <w:b/>
          <w:bCs/>
          <w:sz w:val="52"/>
          <w:szCs w:val="52"/>
        </w:rPr>
        <w:t>2</w:t>
      </w:r>
      <w:r w:rsidR="0071429A" w:rsidRPr="0083342D">
        <w:rPr>
          <w:rFonts w:ascii="Twinkl" w:hAnsi="Twinkl"/>
          <w:b/>
          <w:bCs/>
          <w:sz w:val="52"/>
          <w:szCs w:val="52"/>
        </w:rPr>
        <w:t xml:space="preserve"> &amp; </w:t>
      </w:r>
      <w:r w:rsidR="000B543D">
        <w:rPr>
          <w:rFonts w:ascii="Twinkl" w:hAnsi="Twinkl"/>
          <w:b/>
          <w:bCs/>
          <w:sz w:val="52"/>
          <w:szCs w:val="52"/>
        </w:rPr>
        <w:t>3</w:t>
      </w:r>
    </w:p>
    <w:p w14:paraId="6E132B60" w14:textId="77777777" w:rsidR="009C5474" w:rsidRPr="009C5474" w:rsidRDefault="009C5474" w:rsidP="009C5474">
      <w:pPr>
        <w:jc w:val="center"/>
        <w:rPr>
          <w:rFonts w:ascii="Twinkl" w:hAnsi="Twinkl"/>
          <w:b/>
          <w:bCs/>
          <w:sz w:val="52"/>
          <w:szCs w:val="52"/>
        </w:rPr>
      </w:pPr>
    </w:p>
    <w:p w14:paraId="483CD7B4" w14:textId="0CD1FBBA" w:rsidR="0083342D" w:rsidRPr="0083342D" w:rsidRDefault="008F15C6" w:rsidP="0083342D">
      <w:pPr>
        <w:jc w:val="center"/>
        <w:rPr>
          <w:rFonts w:ascii="Twinkl" w:hAnsi="Twinkl"/>
          <w:b/>
          <w:bCs/>
          <w:sz w:val="56"/>
          <w:szCs w:val="56"/>
        </w:rPr>
      </w:pPr>
      <w:r w:rsidRPr="0083342D">
        <w:rPr>
          <w:rFonts w:ascii="Twinkl" w:hAnsi="Twinkl"/>
          <w:b/>
          <w:bCs/>
          <w:sz w:val="56"/>
          <w:szCs w:val="56"/>
        </w:rPr>
        <w:t>The Case for Christ</w:t>
      </w:r>
      <w:r w:rsidR="0083342D" w:rsidRPr="0083342D">
        <w:rPr>
          <w:rFonts w:ascii="Twinkl" w:hAnsi="Twinkl"/>
          <w:b/>
          <w:bCs/>
          <w:sz w:val="56"/>
          <w:szCs w:val="56"/>
        </w:rPr>
        <w:t>:</w:t>
      </w:r>
    </w:p>
    <w:p w14:paraId="0142AFAC" w14:textId="77777777" w:rsidR="0083342D" w:rsidRPr="0083342D" w:rsidRDefault="0083342D" w:rsidP="0083342D">
      <w:pPr>
        <w:jc w:val="center"/>
        <w:rPr>
          <w:rFonts w:ascii="Twinkl" w:hAnsi="Twinkl"/>
          <w:b/>
          <w:bCs/>
          <w:sz w:val="56"/>
          <w:szCs w:val="56"/>
        </w:rPr>
      </w:pPr>
      <w:r w:rsidRPr="0083342D">
        <w:rPr>
          <w:rFonts w:ascii="Twinkl" w:hAnsi="Twinkl"/>
          <w:b/>
          <w:bCs/>
          <w:sz w:val="56"/>
          <w:szCs w:val="56"/>
        </w:rPr>
        <w:t>Did Jesus Rise from the Dead?</w:t>
      </w:r>
    </w:p>
    <w:p w14:paraId="75546632" w14:textId="10E9D5C0" w:rsidR="0083342D" w:rsidRDefault="0083342D" w:rsidP="0083342D">
      <w:pPr>
        <w:jc w:val="center"/>
        <w:rPr>
          <w:rFonts w:ascii="Twinkl" w:hAnsi="Twinkl"/>
          <w:b/>
          <w:bCs/>
          <w:sz w:val="52"/>
          <w:szCs w:val="52"/>
        </w:rPr>
      </w:pPr>
    </w:p>
    <w:p w14:paraId="55E511EC" w14:textId="7073FF87" w:rsidR="0083342D" w:rsidRDefault="0083342D" w:rsidP="009C5474">
      <w:pPr>
        <w:jc w:val="center"/>
        <w:rPr>
          <w:rFonts w:ascii="Twinkl" w:hAnsi="Twinkl"/>
          <w:b/>
          <w:bCs/>
          <w:sz w:val="52"/>
          <w:szCs w:val="52"/>
        </w:rPr>
      </w:pPr>
      <w:r>
        <w:rPr>
          <w:rFonts w:ascii="Twinkl" w:hAnsi="Twinkl"/>
          <w:noProof/>
        </w:rPr>
        <w:drawing>
          <wp:inline distT="0" distB="0" distL="0" distR="0" wp14:anchorId="651AC053" wp14:editId="7E156C73">
            <wp:extent cx="3492952" cy="3929571"/>
            <wp:effectExtent l="12700" t="12700" r="12700" b="7620"/>
            <wp:docPr id="13" name="Picture 13" descr="Piero della Francesca, Resurrection – Smart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ero della Francesca, Resurrection – Smarthistor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07" cy="39775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A27BF9" w14:textId="77777777" w:rsidR="009C5474" w:rsidRDefault="009C5474" w:rsidP="0083342D">
      <w:pPr>
        <w:jc w:val="center"/>
        <w:rPr>
          <w:rFonts w:ascii="Twinkl" w:hAnsi="Twinkl"/>
          <w:b/>
          <w:bCs/>
          <w:sz w:val="32"/>
          <w:szCs w:val="32"/>
        </w:rPr>
      </w:pPr>
    </w:p>
    <w:p w14:paraId="68976487" w14:textId="29643DC5" w:rsidR="0083342D" w:rsidRPr="0083342D" w:rsidRDefault="0083342D" w:rsidP="0083342D">
      <w:pPr>
        <w:jc w:val="center"/>
        <w:rPr>
          <w:rFonts w:ascii="Twinkl" w:hAnsi="Twinkl"/>
          <w:b/>
          <w:bCs/>
          <w:color w:val="FF0000"/>
          <w:sz w:val="32"/>
          <w:szCs w:val="32"/>
        </w:rPr>
      </w:pPr>
      <w:r w:rsidRPr="0083342D">
        <w:rPr>
          <w:rFonts w:ascii="Twinkl" w:hAnsi="Twinkl"/>
          <w:b/>
          <w:bCs/>
          <w:sz w:val="32"/>
          <w:szCs w:val="32"/>
        </w:rPr>
        <w:t>Deadline:</w:t>
      </w:r>
      <w:r w:rsidRPr="0083342D">
        <w:rPr>
          <w:rFonts w:ascii="Twinkl" w:hAnsi="Twinkl"/>
          <w:sz w:val="32"/>
          <w:szCs w:val="32"/>
        </w:rPr>
        <w:t xml:space="preserve"> </w:t>
      </w:r>
      <w:r w:rsidRPr="0083342D">
        <w:rPr>
          <w:rFonts w:ascii="Twinkl" w:hAnsi="Twinkl"/>
          <w:b/>
          <w:bCs/>
          <w:color w:val="FF0000"/>
          <w:sz w:val="32"/>
          <w:szCs w:val="32"/>
        </w:rPr>
        <w:t>Friday 8</w:t>
      </w:r>
      <w:r w:rsidRPr="0083342D">
        <w:rPr>
          <w:rFonts w:ascii="Twinkl" w:hAnsi="Twinkl"/>
          <w:b/>
          <w:bCs/>
          <w:color w:val="FF0000"/>
          <w:sz w:val="32"/>
          <w:szCs w:val="32"/>
          <w:vertAlign w:val="superscript"/>
        </w:rPr>
        <w:t>th</w:t>
      </w:r>
      <w:r w:rsidRPr="0083342D">
        <w:rPr>
          <w:rFonts w:ascii="Twinkl" w:hAnsi="Twinkl"/>
          <w:b/>
          <w:bCs/>
          <w:color w:val="FF0000"/>
          <w:sz w:val="32"/>
          <w:szCs w:val="32"/>
        </w:rPr>
        <w:t xml:space="preserve"> May 2020</w:t>
      </w:r>
    </w:p>
    <w:p w14:paraId="79E6079F" w14:textId="6C95A809" w:rsidR="0083342D" w:rsidRPr="0083342D" w:rsidRDefault="0083342D" w:rsidP="0083342D">
      <w:pPr>
        <w:jc w:val="center"/>
        <w:rPr>
          <w:rFonts w:ascii="Twinkl" w:hAnsi="Twinkl"/>
          <w:b/>
          <w:bCs/>
          <w:sz w:val="52"/>
          <w:szCs w:val="52"/>
        </w:rPr>
      </w:pPr>
      <w:r w:rsidRPr="0083342D">
        <w:rPr>
          <w:rFonts w:ascii="Twinkl" w:hAnsi="Twinkl"/>
          <w:sz w:val="32"/>
          <w:szCs w:val="32"/>
        </w:rPr>
        <w:t>Submit to your</w:t>
      </w:r>
      <w:r w:rsidR="007B6897">
        <w:rPr>
          <w:rFonts w:ascii="Twinkl" w:hAnsi="Twinkl"/>
          <w:sz w:val="32"/>
          <w:szCs w:val="32"/>
        </w:rPr>
        <w:t xml:space="preserve"> RE</w:t>
      </w:r>
      <w:r w:rsidRPr="0083342D">
        <w:rPr>
          <w:rFonts w:ascii="Twinkl" w:hAnsi="Twinkl"/>
          <w:sz w:val="32"/>
          <w:szCs w:val="32"/>
        </w:rPr>
        <w:t xml:space="preserve"> teacher on M</w:t>
      </w:r>
      <w:r w:rsidR="000B543D">
        <w:rPr>
          <w:rFonts w:ascii="Twinkl" w:hAnsi="Twinkl"/>
          <w:sz w:val="32"/>
          <w:szCs w:val="32"/>
        </w:rPr>
        <w:t>S</w:t>
      </w:r>
      <w:r w:rsidRPr="0083342D">
        <w:rPr>
          <w:rFonts w:ascii="Twinkl" w:hAnsi="Twinkl"/>
          <w:sz w:val="32"/>
          <w:szCs w:val="32"/>
        </w:rPr>
        <w:t xml:space="preserve"> Teams</w:t>
      </w:r>
    </w:p>
    <w:p w14:paraId="247A2257" w14:textId="77777777" w:rsidR="00651967" w:rsidRPr="0083342D" w:rsidRDefault="00651967">
      <w:pPr>
        <w:rPr>
          <w:rFonts w:ascii="Twinkl" w:hAnsi="Twinkl"/>
          <w:sz w:val="32"/>
          <w:szCs w:val="32"/>
        </w:rPr>
      </w:pPr>
    </w:p>
    <w:p w14:paraId="3D789868" w14:textId="010AA85E" w:rsidR="008F15C6" w:rsidRDefault="008F15C6" w:rsidP="0083342D">
      <w:pPr>
        <w:jc w:val="center"/>
        <w:rPr>
          <w:rFonts w:ascii="Twinkl" w:hAnsi="Twinkl"/>
        </w:rPr>
      </w:pPr>
    </w:p>
    <w:p w14:paraId="6E1695C3" w14:textId="0B6232DB" w:rsidR="00651967" w:rsidRDefault="00651967">
      <w:pPr>
        <w:rPr>
          <w:rFonts w:ascii="Twinkl" w:hAnsi="Twinkl"/>
        </w:rPr>
      </w:pPr>
    </w:p>
    <w:p w14:paraId="5145B939" w14:textId="77777777" w:rsidR="0083342D" w:rsidRDefault="0083342D">
      <w:pPr>
        <w:rPr>
          <w:rFonts w:ascii="Twinkl" w:hAnsi="Twinkl"/>
        </w:rPr>
      </w:pPr>
    </w:p>
    <w:p w14:paraId="07E8F063" w14:textId="1E60ABC8" w:rsidR="008F15C6" w:rsidRPr="00651967" w:rsidRDefault="008F15C6" w:rsidP="00651967">
      <w:pPr>
        <w:jc w:val="both"/>
        <w:rPr>
          <w:rFonts w:ascii="Twinkl" w:hAnsi="Twinkl"/>
        </w:rPr>
      </w:pPr>
      <w:r>
        <w:rPr>
          <w:rFonts w:ascii="Twinkl" w:hAnsi="Twink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2DB669" wp14:editId="7B90675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58900" cy="19431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OF Strands Master 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5C6">
        <w:rPr>
          <w:rFonts w:ascii="Twinkl" w:hAnsi="Twinkl"/>
        </w:rPr>
        <w:t>I have examined key events in the New Testament where God is revealed as Father, Son and Holy Spirit. I have considered how this affects my understanding of the nature of God.</w:t>
      </w:r>
      <w:r w:rsidR="00651967">
        <w:rPr>
          <w:rFonts w:ascii="Twinkl" w:hAnsi="Twinkl"/>
        </w:rPr>
        <w:t xml:space="preserve"> </w:t>
      </w:r>
      <w:r w:rsidRPr="008F15C6">
        <w:rPr>
          <w:rFonts w:ascii="Twinkl" w:hAnsi="Twinkl"/>
          <w:b/>
          <w:bCs/>
        </w:rPr>
        <w:t>RERC 3-04a / RERC 4-04a</w:t>
      </w:r>
      <w:r w:rsidRPr="00651967">
        <w:rPr>
          <w:rFonts w:ascii="Twinkl" w:hAnsi="Twinkl"/>
          <w:b/>
          <w:bCs/>
        </w:rPr>
        <w:t xml:space="preserve"> (Revealed Truth of God)</w:t>
      </w:r>
    </w:p>
    <w:p w14:paraId="2AF52859" w14:textId="6A4D53E3" w:rsidR="008F15C6" w:rsidRDefault="008F15C6" w:rsidP="00651967">
      <w:pPr>
        <w:jc w:val="both"/>
        <w:rPr>
          <w:rFonts w:ascii="Twinkl" w:hAnsi="Twinkl"/>
        </w:rPr>
      </w:pPr>
    </w:p>
    <w:p w14:paraId="3398163D" w14:textId="63B548AE" w:rsidR="0083342D" w:rsidRDefault="008F15C6" w:rsidP="0083342D">
      <w:pPr>
        <w:jc w:val="both"/>
        <w:rPr>
          <w:rFonts w:ascii="Twinkl" w:hAnsi="Twinkl"/>
          <w:b/>
          <w:bCs/>
        </w:rPr>
      </w:pPr>
      <w:r w:rsidRPr="008F15C6">
        <w:rPr>
          <w:rFonts w:ascii="Twinkl" w:hAnsi="Twinkl"/>
        </w:rPr>
        <w:t>I have reflected upon the centrality and significance of the death and resurrection of Jesus to the Christian understanding of Jesus as Son of God and Son of Man. I can describe how this has affected my own and others’ understanding of and belief in Jesus.</w:t>
      </w:r>
      <w:r w:rsidR="00651967">
        <w:rPr>
          <w:rFonts w:ascii="Twinkl" w:hAnsi="Twinkl"/>
        </w:rPr>
        <w:t xml:space="preserve"> </w:t>
      </w:r>
      <w:r w:rsidRPr="008F15C6">
        <w:rPr>
          <w:rFonts w:ascii="Twinkl" w:hAnsi="Twinkl"/>
          <w:b/>
          <w:bCs/>
        </w:rPr>
        <w:t>RERC 4-07a</w:t>
      </w:r>
      <w:r w:rsidRPr="00651967">
        <w:rPr>
          <w:rFonts w:ascii="Twinkl" w:hAnsi="Twinkl"/>
          <w:b/>
          <w:bCs/>
        </w:rPr>
        <w:t xml:space="preserve"> (Son of God)</w:t>
      </w:r>
    </w:p>
    <w:p w14:paraId="3CB231F9" w14:textId="1AB070A2" w:rsidR="0083342D" w:rsidRDefault="0083342D">
      <w:pPr>
        <w:rPr>
          <w:rFonts w:ascii="Twinkl" w:hAnsi="Twinkl"/>
          <w:b/>
          <w:bCs/>
        </w:rPr>
      </w:pPr>
    </w:p>
    <w:p w14:paraId="6BC79BEA" w14:textId="77777777" w:rsidR="008F15C6" w:rsidRDefault="008F15C6" w:rsidP="0083342D">
      <w:pPr>
        <w:jc w:val="both"/>
        <w:rPr>
          <w:rFonts w:ascii="Twinkl" w:hAnsi="Twinkl"/>
        </w:rPr>
      </w:pPr>
    </w:p>
    <w:p w14:paraId="7FCBC0E3" w14:textId="46B3BF46" w:rsidR="00651967" w:rsidRDefault="00651967" w:rsidP="007B6897">
      <w:pPr>
        <w:rPr>
          <w:rFonts w:ascii="Twinkl" w:hAnsi="Twinkl"/>
        </w:rPr>
      </w:pPr>
    </w:p>
    <w:p w14:paraId="78BDAF2D" w14:textId="199ED7E4" w:rsidR="00651967" w:rsidRPr="0083342D" w:rsidRDefault="00651967" w:rsidP="009C547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winkl" w:hAnsi="Twinkl"/>
          <w:b/>
          <w:bCs/>
          <w:color w:val="FF0000"/>
        </w:rPr>
      </w:pPr>
      <w:r w:rsidRPr="0083342D">
        <w:rPr>
          <w:rFonts w:ascii="Twinkl" w:hAnsi="Twinkl"/>
          <w:b/>
          <w:bCs/>
          <w:color w:val="FF0000"/>
        </w:rPr>
        <w:t xml:space="preserve">Task </w:t>
      </w:r>
      <w:r w:rsidR="0083342D" w:rsidRPr="0083342D">
        <w:rPr>
          <w:rFonts w:ascii="Twinkl" w:hAnsi="Twinkl"/>
          <w:b/>
          <w:bCs/>
          <w:color w:val="FF0000"/>
        </w:rPr>
        <w:t>I</w:t>
      </w:r>
      <w:r w:rsidRPr="0083342D">
        <w:rPr>
          <w:rFonts w:ascii="Twinkl" w:hAnsi="Twinkl"/>
          <w:b/>
          <w:bCs/>
          <w:color w:val="FF0000"/>
        </w:rPr>
        <w:t>nstructions:</w:t>
      </w:r>
    </w:p>
    <w:p w14:paraId="41D799CA" w14:textId="0733B92C" w:rsidR="00651967" w:rsidRDefault="00651967" w:rsidP="009C547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winkl" w:hAnsi="Twinkl"/>
        </w:rPr>
      </w:pPr>
    </w:p>
    <w:p w14:paraId="58830C5B" w14:textId="3B040686" w:rsidR="00651967" w:rsidRPr="00651967" w:rsidRDefault="00651967" w:rsidP="009C5474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</w:rPr>
      </w:pPr>
      <w:r w:rsidRPr="0071429A">
        <w:rPr>
          <w:rFonts w:ascii="Twinkl" w:hAnsi="Twinkl"/>
          <w:b/>
          <w:bCs/>
        </w:rPr>
        <w:t>Read</w:t>
      </w:r>
      <w:r>
        <w:rPr>
          <w:rFonts w:ascii="Twinkl" w:hAnsi="Twinkl"/>
        </w:rPr>
        <w:t xml:space="preserve"> </w:t>
      </w:r>
      <w:hyperlink r:id="rId11" w:history="1">
        <w:r w:rsidRPr="00651967">
          <w:rPr>
            <w:rStyle w:val="Hyperlink"/>
            <w:rFonts w:ascii="Twinkl" w:hAnsi="Twinkl"/>
          </w:rPr>
          <w:t>The Gospel of Mark Chapters 14-16</w:t>
        </w:r>
      </w:hyperlink>
      <w:r>
        <w:rPr>
          <w:rFonts w:ascii="Twinkl" w:hAnsi="Twinkl"/>
        </w:rPr>
        <w:t xml:space="preserve">, which tells the story of the Death and Resurrection of Jesus.  If you don’t have a Bible at home, you can read it online by clicking the link on the text above.  You should note down any significant details in your notebook.  </w:t>
      </w:r>
      <w:r w:rsidRPr="00651967">
        <w:rPr>
          <w:rFonts w:ascii="Twinkl" w:hAnsi="Twinkl"/>
          <w:color w:val="FF0000"/>
        </w:rPr>
        <w:t>(Estimated time: 30-45 minutes)</w:t>
      </w:r>
    </w:p>
    <w:p w14:paraId="2E1835F5" w14:textId="04BA4BF0" w:rsidR="00651967" w:rsidRDefault="00651967" w:rsidP="009C5474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</w:rPr>
      </w:pPr>
      <w:r w:rsidRPr="0071429A">
        <w:rPr>
          <w:rFonts w:ascii="Twinkl" w:hAnsi="Twinkl"/>
          <w:b/>
          <w:bCs/>
        </w:rPr>
        <w:t>Watch</w:t>
      </w:r>
      <w:r>
        <w:rPr>
          <w:rFonts w:ascii="Twinkl" w:hAnsi="Twinkl"/>
        </w:rPr>
        <w:t xml:space="preserve"> this video: </w:t>
      </w:r>
      <w:hyperlink r:id="rId12" w:history="1">
        <w:r w:rsidRPr="00651967">
          <w:rPr>
            <w:rStyle w:val="Hyperlink"/>
            <w:rFonts w:ascii="Twinkl" w:hAnsi="Twinkl"/>
          </w:rPr>
          <w:t>What Romans said about crucifixion</w:t>
        </w:r>
      </w:hyperlink>
      <w:r>
        <w:rPr>
          <w:rFonts w:ascii="Twinkl" w:hAnsi="Twinkl"/>
        </w:rPr>
        <w:t xml:space="preserve">.  Make notes.  </w:t>
      </w:r>
      <w:r w:rsidRPr="0071429A">
        <w:rPr>
          <w:rFonts w:ascii="Twinkl" w:hAnsi="Twinkl"/>
          <w:color w:val="FF0000"/>
        </w:rPr>
        <w:t>(Estimated time: 10 minutes)</w:t>
      </w:r>
    </w:p>
    <w:p w14:paraId="79FFE3F7" w14:textId="4E746B4C" w:rsidR="00651967" w:rsidRPr="0071429A" w:rsidRDefault="00651967" w:rsidP="009C5474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</w:rPr>
      </w:pPr>
      <w:r>
        <w:rPr>
          <w:rFonts w:ascii="Twinkl" w:hAnsi="Twinkl"/>
        </w:rPr>
        <w:t xml:space="preserve">Do some </w:t>
      </w:r>
      <w:r w:rsidRPr="0071429A">
        <w:rPr>
          <w:rFonts w:ascii="Twinkl" w:hAnsi="Twinkl"/>
          <w:b/>
          <w:bCs/>
        </w:rPr>
        <w:t>independent research</w:t>
      </w:r>
      <w:r>
        <w:rPr>
          <w:rFonts w:ascii="Twinkl" w:hAnsi="Twinkl"/>
        </w:rPr>
        <w:t xml:space="preserve"> on the </w:t>
      </w:r>
      <w:r w:rsidR="0071429A">
        <w:rPr>
          <w:rFonts w:ascii="Twinkl" w:hAnsi="Twinkl"/>
        </w:rPr>
        <w:t xml:space="preserve">historical sites </w:t>
      </w:r>
      <w:r w:rsidR="0083342D">
        <w:rPr>
          <w:rFonts w:ascii="Twinkl" w:hAnsi="Twinkl"/>
        </w:rPr>
        <w:t xml:space="preserve">and artefacts </w:t>
      </w:r>
      <w:r w:rsidR="0071429A">
        <w:rPr>
          <w:rFonts w:ascii="Twinkl" w:hAnsi="Twinkl"/>
        </w:rPr>
        <w:t xml:space="preserve">associated with the death and resurrection of Jesus.  Focus especially on the </w:t>
      </w:r>
      <w:hyperlink r:id="rId13" w:history="1">
        <w:r w:rsidR="0071429A" w:rsidRPr="0071429A">
          <w:rPr>
            <w:rStyle w:val="Hyperlink"/>
            <w:rFonts w:ascii="Twinkl" w:hAnsi="Twinkl"/>
          </w:rPr>
          <w:t>Church of the Holy Sepulchre</w:t>
        </w:r>
      </w:hyperlink>
      <w:r w:rsidR="0071429A">
        <w:rPr>
          <w:rFonts w:ascii="Twinkl" w:hAnsi="Twinkl"/>
        </w:rPr>
        <w:t xml:space="preserve"> in Jerusalem</w:t>
      </w:r>
      <w:r w:rsidR="0083342D">
        <w:rPr>
          <w:rFonts w:ascii="Twinkl" w:hAnsi="Twinkl"/>
        </w:rPr>
        <w:t xml:space="preserve"> and the </w:t>
      </w:r>
      <w:hyperlink r:id="rId14" w:history="1">
        <w:r w:rsidR="0083342D" w:rsidRPr="0083342D">
          <w:rPr>
            <w:rStyle w:val="Hyperlink"/>
            <w:rFonts w:ascii="Twinkl" w:hAnsi="Twinkl"/>
          </w:rPr>
          <w:t>Shroud of Turin</w:t>
        </w:r>
      </w:hyperlink>
      <w:r w:rsidR="0071429A">
        <w:rPr>
          <w:rFonts w:ascii="Twinkl" w:hAnsi="Twinkl"/>
        </w:rPr>
        <w:t xml:space="preserve">.  Make notes.  </w:t>
      </w:r>
      <w:r w:rsidR="0071429A" w:rsidRPr="0071429A">
        <w:rPr>
          <w:rFonts w:ascii="Twinkl" w:hAnsi="Twinkl"/>
          <w:color w:val="FF0000"/>
        </w:rPr>
        <w:t xml:space="preserve">(Estimated time: </w:t>
      </w:r>
      <w:r w:rsidR="0071429A">
        <w:rPr>
          <w:rFonts w:ascii="Twinkl" w:hAnsi="Twinkl"/>
          <w:color w:val="FF0000"/>
        </w:rPr>
        <w:t>30-45</w:t>
      </w:r>
      <w:r w:rsidR="0071429A" w:rsidRPr="0071429A">
        <w:rPr>
          <w:rFonts w:ascii="Twinkl" w:hAnsi="Twinkl"/>
          <w:color w:val="FF0000"/>
        </w:rPr>
        <w:t xml:space="preserve"> minutes)</w:t>
      </w:r>
    </w:p>
    <w:p w14:paraId="22F79A0D" w14:textId="0C29088B" w:rsidR="0071429A" w:rsidRPr="0071429A" w:rsidRDefault="0071429A" w:rsidP="009C5474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</w:rPr>
      </w:pPr>
      <w:r w:rsidRPr="0071429A">
        <w:rPr>
          <w:rFonts w:ascii="Twinkl" w:hAnsi="Twinkl"/>
          <w:b/>
          <w:bCs/>
          <w:color w:val="000000" w:themeColor="text1"/>
        </w:rPr>
        <w:t>Watch</w:t>
      </w:r>
      <w:r>
        <w:rPr>
          <w:rFonts w:ascii="Twinkl" w:hAnsi="Twinkl"/>
          <w:color w:val="000000" w:themeColor="text1"/>
        </w:rPr>
        <w:t xml:space="preserve"> this video: </w:t>
      </w:r>
      <w:hyperlink r:id="rId15" w:history="1">
        <w:r w:rsidRPr="0071429A">
          <w:rPr>
            <w:rStyle w:val="Hyperlink"/>
            <w:rFonts w:ascii="Twinkl" w:hAnsi="Twinkl"/>
          </w:rPr>
          <w:t>Did Jesus rise from the dead? Part One: The Facts.</w:t>
        </w:r>
      </w:hyperlink>
      <w:r>
        <w:rPr>
          <w:rFonts w:ascii="Twinkl" w:hAnsi="Twinkl"/>
          <w:color w:val="000000" w:themeColor="text1"/>
        </w:rPr>
        <w:t xml:space="preserve">  Make notes.  </w:t>
      </w:r>
      <w:r w:rsidRPr="0071429A">
        <w:rPr>
          <w:rFonts w:ascii="Twinkl" w:hAnsi="Twinkl"/>
          <w:color w:val="FF0000"/>
        </w:rPr>
        <w:t>(Estimated time: 10 minutes)</w:t>
      </w:r>
    </w:p>
    <w:p w14:paraId="2FD4E2EB" w14:textId="76E64AF6" w:rsidR="0083342D" w:rsidRPr="007B6897" w:rsidRDefault="0071429A" w:rsidP="009C5474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</w:rPr>
      </w:pPr>
      <w:r w:rsidRPr="0071429A">
        <w:rPr>
          <w:rFonts w:ascii="Twinkl" w:hAnsi="Twinkl"/>
          <w:b/>
          <w:bCs/>
          <w:color w:val="000000" w:themeColor="text1"/>
        </w:rPr>
        <w:t>Watch</w:t>
      </w:r>
      <w:r>
        <w:rPr>
          <w:rFonts w:ascii="Twinkl" w:hAnsi="Twinkl"/>
          <w:color w:val="000000" w:themeColor="text1"/>
        </w:rPr>
        <w:t xml:space="preserve"> this video:</w:t>
      </w:r>
      <w:r>
        <w:rPr>
          <w:rFonts w:ascii="Twinkl" w:hAnsi="Twinkl"/>
        </w:rPr>
        <w:t xml:space="preserve"> </w:t>
      </w:r>
      <w:hyperlink r:id="rId16" w:history="1">
        <w:r w:rsidRPr="0071429A">
          <w:rPr>
            <w:rStyle w:val="Hyperlink"/>
            <w:rFonts w:ascii="Twinkl" w:hAnsi="Twinkl"/>
          </w:rPr>
          <w:t>Did Jesus rise from the dead? Part Two: The Explanation.</w:t>
        </w:r>
      </w:hyperlink>
      <w:r>
        <w:rPr>
          <w:rFonts w:ascii="Twinkl" w:hAnsi="Twinkl"/>
        </w:rPr>
        <w:t xml:space="preserve">  Make notes.  </w:t>
      </w:r>
      <w:r w:rsidRPr="0071429A">
        <w:rPr>
          <w:rFonts w:ascii="Twinkl" w:hAnsi="Twinkl"/>
          <w:color w:val="FF0000"/>
        </w:rPr>
        <w:t>(Estimated time: 10 minutes)</w:t>
      </w:r>
    </w:p>
    <w:p w14:paraId="7BD6C33D" w14:textId="77777777" w:rsidR="007B6897" w:rsidRPr="007B6897" w:rsidRDefault="007B6897" w:rsidP="009C547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</w:rPr>
      </w:pPr>
    </w:p>
    <w:p w14:paraId="10E1E4F9" w14:textId="2B8A6246" w:rsidR="007B6897" w:rsidRPr="007B6897" w:rsidRDefault="0071429A" w:rsidP="009C5474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  <w:rPr>
          <w:rFonts w:ascii="Twinkl" w:hAnsi="Twinkl"/>
          <w:color w:val="FF0000"/>
          <w:sz w:val="32"/>
          <w:szCs w:val="32"/>
        </w:rPr>
      </w:pPr>
      <w:r w:rsidRPr="007B6897">
        <w:rPr>
          <w:rFonts w:ascii="Twinkl" w:hAnsi="Twinkl"/>
          <w:b/>
          <w:bCs/>
          <w:sz w:val="32"/>
          <w:szCs w:val="32"/>
        </w:rPr>
        <w:t xml:space="preserve">Write </w:t>
      </w:r>
      <w:r w:rsidRPr="007B6897">
        <w:rPr>
          <w:rFonts w:ascii="Twinkl" w:hAnsi="Twinkl"/>
          <w:sz w:val="32"/>
          <w:szCs w:val="32"/>
        </w:rPr>
        <w:t xml:space="preserve">an essay entitled </w:t>
      </w:r>
      <w:r w:rsidRPr="007B6897">
        <w:rPr>
          <w:rFonts w:ascii="Twinkl" w:hAnsi="Twinkl"/>
          <w:b/>
          <w:bCs/>
          <w:sz w:val="32"/>
          <w:szCs w:val="32"/>
        </w:rPr>
        <w:t xml:space="preserve">The Case for Christ: Did Jesus rise from the </w:t>
      </w:r>
      <w:r w:rsidRPr="007B6897">
        <w:rPr>
          <w:rFonts w:ascii="Twinkl" w:hAnsi="Twinkl"/>
          <w:b/>
          <w:bCs/>
          <w:color w:val="000000" w:themeColor="text1"/>
          <w:sz w:val="32"/>
          <w:szCs w:val="32"/>
        </w:rPr>
        <w:t>dead?</w:t>
      </w:r>
      <w:r w:rsidRPr="007B6897">
        <w:rPr>
          <w:rFonts w:ascii="Twinkl" w:hAnsi="Twinkl"/>
          <w:color w:val="000000" w:themeColor="text1"/>
          <w:sz w:val="32"/>
          <w:szCs w:val="32"/>
        </w:rPr>
        <w:t xml:space="preserve">  Your essay should be </w:t>
      </w:r>
      <w:r w:rsidRPr="007B6897">
        <w:rPr>
          <w:rFonts w:ascii="Twinkl" w:hAnsi="Twinkl"/>
          <w:b/>
          <w:bCs/>
          <w:color w:val="000000" w:themeColor="text1"/>
          <w:sz w:val="32"/>
          <w:szCs w:val="32"/>
        </w:rPr>
        <w:t>at least 800 words long</w:t>
      </w:r>
      <w:r w:rsidRPr="007B6897">
        <w:rPr>
          <w:rFonts w:ascii="Twinkl" w:hAnsi="Twinkl"/>
          <w:color w:val="000000" w:themeColor="text1"/>
          <w:sz w:val="32"/>
          <w:szCs w:val="32"/>
        </w:rPr>
        <w:t xml:space="preserve">, and </w:t>
      </w:r>
      <w:r w:rsidR="0083342D" w:rsidRPr="007B6897">
        <w:rPr>
          <w:rFonts w:ascii="Twinkl" w:hAnsi="Twinkl"/>
          <w:color w:val="000000" w:themeColor="text1"/>
          <w:sz w:val="32"/>
          <w:szCs w:val="32"/>
        </w:rPr>
        <w:t xml:space="preserve">you can use the sections above as a structure.  If you need any help doing this task, you can contact your teacher on Microsoft Teams.  </w:t>
      </w:r>
      <w:r w:rsidR="0083342D" w:rsidRPr="007B6897">
        <w:rPr>
          <w:rFonts w:ascii="Twinkl" w:hAnsi="Twinkl"/>
          <w:color w:val="FF0000"/>
          <w:sz w:val="32"/>
          <w:szCs w:val="32"/>
        </w:rPr>
        <w:t>(Estimated time: 2-3 hours)</w:t>
      </w:r>
    </w:p>
    <w:p w14:paraId="7DBF3E3E" w14:textId="77777777" w:rsidR="007B6897" w:rsidRDefault="007B6897" w:rsidP="007B6897">
      <w:pPr>
        <w:rPr>
          <w:rFonts w:ascii="Twinkl" w:hAnsi="Twinkl"/>
          <w:color w:val="FF0000"/>
          <w:sz w:val="32"/>
          <w:szCs w:val="32"/>
        </w:rPr>
      </w:pPr>
    </w:p>
    <w:p w14:paraId="26846AB9" w14:textId="77777777" w:rsidR="007B6897" w:rsidRDefault="007B6897" w:rsidP="007B6897">
      <w:pPr>
        <w:rPr>
          <w:rFonts w:ascii="Twinkl" w:hAnsi="Twinkl"/>
          <w:color w:val="FF0000"/>
          <w:sz w:val="32"/>
          <w:szCs w:val="32"/>
        </w:rPr>
        <w:sectPr w:rsidR="007B6897" w:rsidSect="00EA0DBB">
          <w:headerReference w:type="default" r:id="rId1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46C1640" w14:textId="78C1AD97" w:rsidR="007B6897" w:rsidRPr="007B6897" w:rsidRDefault="007B6897" w:rsidP="007B6897">
      <w:pPr>
        <w:rPr>
          <w:rFonts w:ascii="Twinkl" w:hAnsi="Twinkl"/>
          <w:color w:val="FF0000"/>
        </w:rPr>
      </w:pPr>
    </w:p>
    <w:p w14:paraId="54EFD591" w14:textId="77777777" w:rsidR="008806C2" w:rsidRPr="008806C2" w:rsidRDefault="008806C2" w:rsidP="008806C2">
      <w:pPr>
        <w:jc w:val="center"/>
        <w:rPr>
          <w:rFonts w:ascii="Twinkl" w:hAnsi="Twinkl"/>
          <w:b/>
          <w:bCs/>
        </w:rPr>
      </w:pPr>
      <w:r w:rsidRPr="008806C2">
        <w:rPr>
          <w:rFonts w:ascii="Twinkl" w:hAnsi="Twinkl"/>
          <w:b/>
          <w:bCs/>
        </w:rPr>
        <w:t>The Case for Christ: Marking Grid</w:t>
      </w:r>
    </w:p>
    <w:p w14:paraId="0FE110F1" w14:textId="77777777" w:rsidR="008806C2" w:rsidRPr="008F15C6" w:rsidRDefault="008806C2" w:rsidP="008806C2">
      <w:pPr>
        <w:jc w:val="center"/>
        <w:rPr>
          <w:rFonts w:ascii="Twinkl" w:hAnsi="Twinkl"/>
          <w:b/>
          <w:bCs/>
        </w:rPr>
      </w:pPr>
      <w:r>
        <w:rPr>
          <w:rFonts w:ascii="Twinkl" w:hAnsi="Twinkl"/>
        </w:rPr>
        <w:t>Maximum Mark: 20</w:t>
      </w:r>
    </w:p>
    <w:p w14:paraId="24D6866D" w14:textId="77777777" w:rsidR="008806C2" w:rsidRDefault="008806C2" w:rsidP="007B6897">
      <w:pPr>
        <w:rPr>
          <w:rFonts w:ascii="Twinkl" w:hAnsi="Twinkl"/>
          <w:color w:val="FF0000"/>
          <w:sz w:val="22"/>
          <w:szCs w:val="22"/>
        </w:rPr>
      </w:pPr>
    </w:p>
    <w:p w14:paraId="392D787C" w14:textId="567D6D4A" w:rsidR="007B6897" w:rsidRPr="007B6897" w:rsidRDefault="007B6897" w:rsidP="008806C2">
      <w:pPr>
        <w:jc w:val="center"/>
        <w:rPr>
          <w:rFonts w:ascii="Twinkl" w:hAnsi="Twinkl"/>
          <w:color w:val="FF0000"/>
          <w:sz w:val="22"/>
          <w:szCs w:val="22"/>
        </w:rPr>
      </w:pPr>
      <w:r w:rsidRPr="007B6897">
        <w:rPr>
          <w:rFonts w:ascii="Twinkl" w:hAnsi="Twinkl"/>
          <w:color w:val="FF0000"/>
          <w:sz w:val="22"/>
          <w:szCs w:val="22"/>
        </w:rPr>
        <w:t>Knowledge and Understanding (Maximum 1</w:t>
      </w:r>
      <w:r>
        <w:rPr>
          <w:rFonts w:ascii="Twinkl" w:hAnsi="Twinkl"/>
          <w:color w:val="FF0000"/>
          <w:sz w:val="22"/>
          <w:szCs w:val="22"/>
        </w:rPr>
        <w:t>2</w:t>
      </w:r>
      <w:r w:rsidRPr="007B6897">
        <w:rPr>
          <w:rFonts w:ascii="Twinkl" w:hAnsi="Twinkl"/>
          <w:color w:val="FF0000"/>
          <w:sz w:val="22"/>
          <w:szCs w:val="22"/>
        </w:rPr>
        <w:t xml:space="preserve"> marks)</w:t>
      </w:r>
    </w:p>
    <w:p w14:paraId="0D862F9F" w14:textId="77777777" w:rsidR="007B6897" w:rsidRPr="007B6897" w:rsidRDefault="007B6897" w:rsidP="007B6897">
      <w:pPr>
        <w:jc w:val="center"/>
        <w:rPr>
          <w:rFonts w:ascii="Twinkl" w:hAnsi="Twinkl"/>
          <w:color w:val="FF0000"/>
          <w:sz w:val="22"/>
          <w:szCs w:val="22"/>
        </w:rPr>
      </w:pPr>
    </w:p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3697"/>
        <w:gridCol w:w="2869"/>
        <w:gridCol w:w="2665"/>
        <w:gridCol w:w="2666"/>
        <w:gridCol w:w="2665"/>
      </w:tblGrid>
      <w:tr w:rsidR="004351A8" w:rsidRPr="007B6897" w14:paraId="13AE7F3D" w14:textId="77777777" w:rsidTr="004351A8">
        <w:trPr>
          <w:trHeight w:val="324"/>
        </w:trPr>
        <w:tc>
          <w:tcPr>
            <w:tcW w:w="3697" w:type="dxa"/>
          </w:tcPr>
          <w:p w14:paraId="02BE0F74" w14:textId="65A12624" w:rsidR="004351A8" w:rsidRPr="007B6897" w:rsidRDefault="004351A8" w:rsidP="007B6897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 w:rsidRPr="007B6897">
              <w:rPr>
                <w:rFonts w:ascii="Twinkl" w:hAnsi="Twinkl"/>
                <w:color w:val="FF0000"/>
                <w:sz w:val="22"/>
                <w:szCs w:val="22"/>
              </w:rPr>
              <w:t>1</w:t>
            </w:r>
            <w:r>
              <w:rPr>
                <w:rFonts w:ascii="Twinkl" w:hAnsi="Twinkl"/>
                <w:color w:val="FF0000"/>
                <w:sz w:val="22"/>
                <w:szCs w:val="22"/>
              </w:rPr>
              <w:t>0</w:t>
            </w:r>
            <w:r w:rsidRPr="007B6897">
              <w:rPr>
                <w:rFonts w:ascii="Twinkl" w:hAnsi="Twinkl"/>
                <w:color w:val="FF0000"/>
                <w:sz w:val="22"/>
                <w:szCs w:val="22"/>
              </w:rPr>
              <w:t>-12</w:t>
            </w:r>
          </w:p>
        </w:tc>
        <w:tc>
          <w:tcPr>
            <w:tcW w:w="2869" w:type="dxa"/>
          </w:tcPr>
          <w:p w14:paraId="5063925B" w14:textId="160DDFF5" w:rsidR="004351A8" w:rsidRPr="007B6897" w:rsidRDefault="004351A8" w:rsidP="007B6897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>
              <w:rPr>
                <w:rFonts w:ascii="Twinkl" w:hAnsi="Twinkl"/>
                <w:color w:val="FF0000"/>
                <w:sz w:val="22"/>
                <w:szCs w:val="22"/>
              </w:rPr>
              <w:t>7-9</w:t>
            </w:r>
          </w:p>
        </w:tc>
        <w:tc>
          <w:tcPr>
            <w:tcW w:w="2665" w:type="dxa"/>
          </w:tcPr>
          <w:p w14:paraId="16F29643" w14:textId="6DE2E2E6" w:rsidR="004351A8" w:rsidRPr="007B6897" w:rsidRDefault="004351A8" w:rsidP="007B6897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>
              <w:rPr>
                <w:rFonts w:ascii="Twinkl" w:hAnsi="Twinkl"/>
                <w:color w:val="FF0000"/>
                <w:sz w:val="22"/>
                <w:szCs w:val="22"/>
              </w:rPr>
              <w:t>4-6</w:t>
            </w:r>
          </w:p>
        </w:tc>
        <w:tc>
          <w:tcPr>
            <w:tcW w:w="2666" w:type="dxa"/>
          </w:tcPr>
          <w:p w14:paraId="5D478957" w14:textId="7AF66AF8" w:rsidR="004351A8" w:rsidRPr="007B6897" w:rsidRDefault="004351A8" w:rsidP="007B6897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>
              <w:rPr>
                <w:rFonts w:ascii="Twinkl" w:hAnsi="Twinkl"/>
                <w:color w:val="FF0000"/>
                <w:sz w:val="22"/>
                <w:szCs w:val="22"/>
              </w:rPr>
              <w:t>2-3</w:t>
            </w:r>
          </w:p>
        </w:tc>
        <w:tc>
          <w:tcPr>
            <w:tcW w:w="2665" w:type="dxa"/>
          </w:tcPr>
          <w:p w14:paraId="1C6CC42C" w14:textId="59D78CAE" w:rsidR="004351A8" w:rsidRPr="007B6897" w:rsidRDefault="004351A8" w:rsidP="007B6897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>
              <w:rPr>
                <w:rFonts w:ascii="Twinkl" w:hAnsi="Twinkl"/>
                <w:color w:val="FF0000"/>
                <w:sz w:val="22"/>
                <w:szCs w:val="22"/>
              </w:rPr>
              <w:t>0-1</w:t>
            </w:r>
          </w:p>
        </w:tc>
      </w:tr>
      <w:tr w:rsidR="004351A8" w:rsidRPr="007B6897" w14:paraId="2F8C0FA6" w14:textId="77777777" w:rsidTr="004351A8">
        <w:trPr>
          <w:trHeight w:val="1749"/>
        </w:trPr>
        <w:tc>
          <w:tcPr>
            <w:tcW w:w="3697" w:type="dxa"/>
          </w:tcPr>
          <w:p w14:paraId="1886F84D" w14:textId="2FE1C922" w:rsidR="004351A8" w:rsidRPr="007B6897" w:rsidRDefault="004351A8" w:rsidP="008806C2">
            <w:pPr>
              <w:jc w:val="both"/>
              <w:rPr>
                <w:rFonts w:ascii="Twinkl" w:hAnsi="Twinkl"/>
                <w:color w:val="FF0000"/>
                <w:sz w:val="22"/>
                <w:szCs w:val="22"/>
              </w:rPr>
            </w:pPr>
            <w:r w:rsidRPr="007B6897">
              <w:rPr>
                <w:rFonts w:ascii="Twinkl" w:hAnsi="Twinkl"/>
                <w:sz w:val="22"/>
                <w:szCs w:val="22"/>
              </w:rPr>
              <w:t xml:space="preserve">There is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clear evidence</w:t>
            </w:r>
            <w:r w:rsidRPr="007B6897">
              <w:rPr>
                <w:rFonts w:ascii="Twinkl" w:hAnsi="Twinkl"/>
                <w:sz w:val="22"/>
                <w:szCs w:val="22"/>
              </w:rPr>
              <w:t xml:space="preserve"> that the candidate has drawn together relevant and accurate content from a range of sources.</w:t>
            </w:r>
          </w:p>
        </w:tc>
        <w:tc>
          <w:tcPr>
            <w:tcW w:w="2869" w:type="dxa"/>
          </w:tcPr>
          <w:p w14:paraId="0CF051EE" w14:textId="596230A6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There is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evidence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that the candidate has drawn together mostly relevant and accurate content from some specific sources. </w:t>
            </w:r>
          </w:p>
        </w:tc>
        <w:tc>
          <w:tcPr>
            <w:tcW w:w="2665" w:type="dxa"/>
          </w:tcPr>
          <w:p w14:paraId="7A83D486" w14:textId="37BD7A8E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There is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 xml:space="preserve">some evidence 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that the candidate has drawn together relevant and/or accurate </w:t>
            </w:r>
            <w:proofErr w:type="gramStart"/>
            <w:r w:rsidRPr="004351A8">
              <w:rPr>
                <w:rFonts w:ascii="Twinkl" w:hAnsi="Twinkl"/>
                <w:sz w:val="22"/>
                <w:szCs w:val="22"/>
              </w:rPr>
              <w:t>content, but</w:t>
            </w:r>
            <w:proofErr w:type="gramEnd"/>
            <w:r w:rsidRPr="004351A8">
              <w:rPr>
                <w:rFonts w:ascii="Twinkl" w:hAnsi="Twinkl"/>
                <w:sz w:val="22"/>
                <w:szCs w:val="22"/>
              </w:rPr>
              <w:t xml:space="preserve"> use of sources tends to be general and limited.</w:t>
            </w:r>
          </w:p>
        </w:tc>
        <w:tc>
          <w:tcPr>
            <w:tcW w:w="2666" w:type="dxa"/>
          </w:tcPr>
          <w:p w14:paraId="10670578" w14:textId="72DEEF14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There is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limited evidence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of relevant and/or accurate </w:t>
            </w:r>
            <w:proofErr w:type="gramStart"/>
            <w:r w:rsidRPr="004351A8">
              <w:rPr>
                <w:rFonts w:ascii="Twinkl" w:hAnsi="Twinkl"/>
                <w:sz w:val="22"/>
                <w:szCs w:val="22"/>
              </w:rPr>
              <w:t>content, and</w:t>
            </w:r>
            <w:proofErr w:type="gramEnd"/>
            <w:r w:rsidRPr="004351A8">
              <w:rPr>
                <w:rFonts w:ascii="Twinkl" w:hAnsi="Twinkl"/>
                <w:sz w:val="22"/>
                <w:szCs w:val="22"/>
              </w:rPr>
              <w:t xml:space="preserve"> use of sources is limited.</w:t>
            </w:r>
          </w:p>
        </w:tc>
        <w:tc>
          <w:tcPr>
            <w:tcW w:w="2665" w:type="dxa"/>
          </w:tcPr>
          <w:p w14:paraId="5B498BFB" w14:textId="4E9C9C35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>There is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 xml:space="preserve"> little evidence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of relevant and/or accurate content, but references to sources are brief and undeveloped.</w:t>
            </w:r>
          </w:p>
        </w:tc>
      </w:tr>
      <w:tr w:rsidR="004351A8" w:rsidRPr="007B6897" w14:paraId="6B591627" w14:textId="77777777" w:rsidTr="004351A8">
        <w:trPr>
          <w:trHeight w:val="1306"/>
        </w:trPr>
        <w:tc>
          <w:tcPr>
            <w:tcW w:w="3697" w:type="dxa"/>
          </w:tcPr>
          <w:p w14:paraId="1302DF11" w14:textId="54A68000" w:rsidR="004351A8" w:rsidRPr="007B6897" w:rsidRDefault="004351A8" w:rsidP="008806C2">
            <w:pPr>
              <w:jc w:val="both"/>
              <w:rPr>
                <w:rFonts w:ascii="Twinkl" w:hAnsi="Twinkl"/>
                <w:color w:val="FF0000"/>
                <w:sz w:val="22"/>
                <w:szCs w:val="22"/>
              </w:rPr>
            </w:pPr>
            <w:r w:rsidRPr="007B6897">
              <w:rPr>
                <w:rFonts w:ascii="Twinkl" w:hAnsi="Twinkl"/>
                <w:sz w:val="22"/>
                <w:szCs w:val="22"/>
              </w:rPr>
              <w:t xml:space="preserve">Knowledge and understanding </w:t>
            </w:r>
            <w:proofErr w:type="gramStart"/>
            <w:r w:rsidRPr="007B6897">
              <w:rPr>
                <w:rFonts w:ascii="Twinkl" w:hAnsi="Twinkl"/>
                <w:sz w:val="22"/>
                <w:szCs w:val="22"/>
              </w:rPr>
              <w:t>is</w:t>
            </w:r>
            <w:proofErr w:type="gramEnd"/>
            <w:r w:rsidRPr="007B6897">
              <w:rPr>
                <w:rFonts w:ascii="Twinkl" w:hAnsi="Twinkl"/>
                <w:sz w:val="22"/>
                <w:szCs w:val="22"/>
              </w:rPr>
              <w:t xml:space="preserve">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 xml:space="preserve">consistently </w:t>
            </w:r>
            <w:r w:rsidRPr="007B6897">
              <w:rPr>
                <w:rFonts w:ascii="Twinkl" w:hAnsi="Twinkl"/>
                <w:sz w:val="22"/>
                <w:szCs w:val="22"/>
              </w:rPr>
              <w:t>detailed/developed, accurate and relevant.</w:t>
            </w:r>
          </w:p>
        </w:tc>
        <w:tc>
          <w:tcPr>
            <w:tcW w:w="2869" w:type="dxa"/>
          </w:tcPr>
          <w:p w14:paraId="70344BF1" w14:textId="01259A6D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Knowledge and understanding </w:t>
            </w:r>
            <w:proofErr w:type="gramStart"/>
            <w:r w:rsidRPr="004351A8">
              <w:rPr>
                <w:rFonts w:ascii="Twinkl" w:hAnsi="Twinkl"/>
                <w:sz w:val="22"/>
                <w:szCs w:val="22"/>
              </w:rPr>
              <w:t>is</w:t>
            </w:r>
            <w:proofErr w:type="gramEnd"/>
            <w:r w:rsidRPr="004351A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mostly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detailed/ developed, accurate and relevant.</w:t>
            </w:r>
          </w:p>
        </w:tc>
        <w:tc>
          <w:tcPr>
            <w:tcW w:w="2665" w:type="dxa"/>
          </w:tcPr>
          <w:p w14:paraId="2152424E" w14:textId="7B68DE50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Knowledge and understanding has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some detail/depth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and is accurate and relevant. </w:t>
            </w:r>
          </w:p>
        </w:tc>
        <w:tc>
          <w:tcPr>
            <w:tcW w:w="2666" w:type="dxa"/>
          </w:tcPr>
          <w:p w14:paraId="37E699BF" w14:textId="5A57BE30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Knowledge and understanding </w:t>
            </w:r>
            <w:proofErr w:type="gramStart"/>
            <w:r w:rsidRPr="004351A8">
              <w:rPr>
                <w:rFonts w:ascii="Twinkl" w:hAnsi="Twinkl"/>
                <w:sz w:val="22"/>
                <w:szCs w:val="22"/>
              </w:rPr>
              <w:t>has</w:t>
            </w:r>
            <w:proofErr w:type="gramEnd"/>
            <w:r w:rsidRPr="004351A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limited depth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and is sometimes inaccurate and/or irrelevant.</w:t>
            </w:r>
          </w:p>
        </w:tc>
        <w:tc>
          <w:tcPr>
            <w:tcW w:w="2665" w:type="dxa"/>
          </w:tcPr>
          <w:p w14:paraId="24A50FBA" w14:textId="7C3A461A" w:rsidR="004351A8" w:rsidRPr="004351A8" w:rsidRDefault="004351A8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4351A8">
              <w:rPr>
                <w:rFonts w:ascii="Twinkl" w:hAnsi="Twinkl"/>
                <w:sz w:val="22"/>
                <w:szCs w:val="22"/>
              </w:rPr>
              <w:t xml:space="preserve">An attempt at knowledge and </w:t>
            </w:r>
            <w:proofErr w:type="gramStart"/>
            <w:r w:rsidRPr="004351A8">
              <w:rPr>
                <w:rFonts w:ascii="Twinkl" w:hAnsi="Twinkl"/>
                <w:sz w:val="22"/>
                <w:szCs w:val="22"/>
              </w:rPr>
              <w:t>understanding, but</w:t>
            </w:r>
            <w:proofErr w:type="gramEnd"/>
            <w:r w:rsidRPr="004351A8">
              <w:rPr>
                <w:rFonts w:ascii="Twinkl" w:hAnsi="Twinkl"/>
                <w:sz w:val="22"/>
                <w:szCs w:val="22"/>
              </w:rPr>
              <w:t xml:space="preserve"> </w:t>
            </w:r>
            <w:r w:rsidRPr="004351A8">
              <w:rPr>
                <w:rFonts w:ascii="Twinkl" w:hAnsi="Twinkl"/>
                <w:b/>
                <w:bCs/>
                <w:sz w:val="22"/>
                <w:szCs w:val="22"/>
              </w:rPr>
              <w:t>lacks depth</w:t>
            </w:r>
            <w:r w:rsidRPr="004351A8">
              <w:rPr>
                <w:rFonts w:ascii="Twinkl" w:hAnsi="Twinkl"/>
                <w:sz w:val="22"/>
                <w:szCs w:val="22"/>
              </w:rPr>
              <w:t xml:space="preserve"> and is inaccurate and irrelevant.</w:t>
            </w:r>
          </w:p>
        </w:tc>
      </w:tr>
    </w:tbl>
    <w:p w14:paraId="1CE50978" w14:textId="7284E8E8" w:rsidR="007B6897" w:rsidRPr="007B6897" w:rsidRDefault="007B6897" w:rsidP="007B6897">
      <w:pPr>
        <w:jc w:val="center"/>
        <w:rPr>
          <w:rFonts w:ascii="Twinkl" w:hAnsi="Twinkl"/>
          <w:color w:val="FF0000"/>
          <w:sz w:val="22"/>
          <w:szCs w:val="22"/>
        </w:rPr>
      </w:pPr>
    </w:p>
    <w:p w14:paraId="5FAD7AAB" w14:textId="658C0B44" w:rsidR="007B6897" w:rsidRPr="007B6897" w:rsidRDefault="004351A8" w:rsidP="008806C2">
      <w:pPr>
        <w:jc w:val="center"/>
        <w:rPr>
          <w:rFonts w:ascii="Twinkl" w:hAnsi="Twinkl"/>
          <w:color w:val="FF0000"/>
          <w:sz w:val="22"/>
          <w:szCs w:val="22"/>
        </w:rPr>
      </w:pPr>
      <w:r>
        <w:rPr>
          <w:rFonts w:ascii="Twinkl" w:hAnsi="Twinkl"/>
          <w:color w:val="FF0000"/>
          <w:sz w:val="22"/>
          <w:szCs w:val="22"/>
        </w:rPr>
        <w:t>Analysis</w:t>
      </w:r>
      <w:r w:rsidR="007B6897" w:rsidRPr="007B6897">
        <w:rPr>
          <w:rFonts w:ascii="Twinkl" w:hAnsi="Twinkl"/>
          <w:color w:val="FF0000"/>
          <w:sz w:val="22"/>
          <w:szCs w:val="22"/>
        </w:rPr>
        <w:t xml:space="preserve"> and </w:t>
      </w:r>
      <w:r>
        <w:rPr>
          <w:rFonts w:ascii="Twinkl" w:hAnsi="Twinkl"/>
          <w:color w:val="FF0000"/>
          <w:sz w:val="22"/>
          <w:szCs w:val="22"/>
        </w:rPr>
        <w:t>Evaluation</w:t>
      </w:r>
      <w:r w:rsidR="007B6897" w:rsidRPr="007B6897">
        <w:rPr>
          <w:rFonts w:ascii="Twinkl" w:hAnsi="Twinkl"/>
          <w:color w:val="FF0000"/>
          <w:sz w:val="22"/>
          <w:szCs w:val="22"/>
        </w:rPr>
        <w:t xml:space="preserve"> (Maximum </w:t>
      </w:r>
      <w:r w:rsidR="007B6897">
        <w:rPr>
          <w:rFonts w:ascii="Twinkl" w:hAnsi="Twinkl"/>
          <w:color w:val="FF0000"/>
          <w:sz w:val="22"/>
          <w:szCs w:val="22"/>
        </w:rPr>
        <w:t>8</w:t>
      </w:r>
      <w:r w:rsidR="007B6897" w:rsidRPr="007B6897">
        <w:rPr>
          <w:rFonts w:ascii="Twinkl" w:hAnsi="Twinkl"/>
          <w:color w:val="FF0000"/>
          <w:sz w:val="22"/>
          <w:szCs w:val="22"/>
        </w:rPr>
        <w:t xml:space="preserve"> marks)</w:t>
      </w:r>
    </w:p>
    <w:p w14:paraId="1D47E810" w14:textId="77777777" w:rsidR="007B6897" w:rsidRPr="007B6897" w:rsidRDefault="007B6897" w:rsidP="007B6897">
      <w:pPr>
        <w:jc w:val="center"/>
        <w:rPr>
          <w:rFonts w:ascii="Twinkl" w:hAnsi="Twinkl"/>
          <w:color w:val="FF0000"/>
          <w:sz w:val="22"/>
          <w:szCs w:val="22"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3641"/>
        <w:gridCol w:w="3641"/>
        <w:gridCol w:w="3643"/>
        <w:gridCol w:w="3643"/>
      </w:tblGrid>
      <w:tr w:rsidR="004351A8" w:rsidRPr="007B6897" w14:paraId="319330D0" w14:textId="77777777" w:rsidTr="008806C2">
        <w:trPr>
          <w:trHeight w:val="332"/>
        </w:trPr>
        <w:tc>
          <w:tcPr>
            <w:tcW w:w="3641" w:type="dxa"/>
          </w:tcPr>
          <w:p w14:paraId="579C71D0" w14:textId="77777777" w:rsidR="004351A8" w:rsidRPr="007B6897" w:rsidRDefault="004351A8" w:rsidP="00C30650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 w:rsidRPr="007B6897">
              <w:rPr>
                <w:rFonts w:ascii="Twinkl" w:hAnsi="Twinkl"/>
                <w:color w:val="FF0000"/>
                <w:sz w:val="22"/>
                <w:szCs w:val="22"/>
              </w:rPr>
              <w:t>7-8</w:t>
            </w:r>
          </w:p>
        </w:tc>
        <w:tc>
          <w:tcPr>
            <w:tcW w:w="3641" w:type="dxa"/>
          </w:tcPr>
          <w:p w14:paraId="27C70CEF" w14:textId="77777777" w:rsidR="004351A8" w:rsidRPr="007B6897" w:rsidRDefault="004351A8" w:rsidP="00C30650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 w:rsidRPr="007B6897">
              <w:rPr>
                <w:rFonts w:ascii="Twinkl" w:hAnsi="Twinkl"/>
                <w:color w:val="FF0000"/>
                <w:sz w:val="22"/>
                <w:szCs w:val="22"/>
              </w:rPr>
              <w:t>5-6</w:t>
            </w:r>
          </w:p>
        </w:tc>
        <w:tc>
          <w:tcPr>
            <w:tcW w:w="3643" w:type="dxa"/>
          </w:tcPr>
          <w:p w14:paraId="1A47F489" w14:textId="77777777" w:rsidR="004351A8" w:rsidRPr="007B6897" w:rsidRDefault="004351A8" w:rsidP="00C30650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 w:rsidRPr="007B6897">
              <w:rPr>
                <w:rFonts w:ascii="Twinkl" w:hAnsi="Twinkl"/>
                <w:color w:val="FF0000"/>
                <w:sz w:val="22"/>
                <w:szCs w:val="22"/>
              </w:rPr>
              <w:t>3-4</w:t>
            </w:r>
          </w:p>
        </w:tc>
        <w:tc>
          <w:tcPr>
            <w:tcW w:w="3643" w:type="dxa"/>
          </w:tcPr>
          <w:p w14:paraId="557CD8BA" w14:textId="36610C71" w:rsidR="004351A8" w:rsidRPr="007B6897" w:rsidRDefault="008806C2" w:rsidP="00C30650">
            <w:pPr>
              <w:jc w:val="center"/>
              <w:rPr>
                <w:rFonts w:ascii="Twinkl" w:hAnsi="Twinkl"/>
                <w:color w:val="FF0000"/>
                <w:sz w:val="22"/>
                <w:szCs w:val="22"/>
              </w:rPr>
            </w:pPr>
            <w:r>
              <w:rPr>
                <w:rFonts w:ascii="Twinkl" w:hAnsi="Twinkl"/>
                <w:color w:val="FF0000"/>
                <w:sz w:val="22"/>
                <w:szCs w:val="22"/>
              </w:rPr>
              <w:t>0</w:t>
            </w:r>
            <w:r w:rsidR="004351A8" w:rsidRPr="007B6897">
              <w:rPr>
                <w:rFonts w:ascii="Twinkl" w:hAnsi="Twinkl"/>
                <w:color w:val="FF0000"/>
                <w:sz w:val="22"/>
                <w:szCs w:val="22"/>
              </w:rPr>
              <w:t>-2</w:t>
            </w:r>
          </w:p>
        </w:tc>
      </w:tr>
      <w:tr w:rsidR="004351A8" w:rsidRPr="007B6897" w14:paraId="33CD294C" w14:textId="77777777" w:rsidTr="008806C2">
        <w:trPr>
          <w:trHeight w:val="64"/>
        </w:trPr>
        <w:tc>
          <w:tcPr>
            <w:tcW w:w="3641" w:type="dxa"/>
          </w:tcPr>
          <w:p w14:paraId="445C21DA" w14:textId="40D4998E" w:rsidR="004351A8" w:rsidRPr="008806C2" w:rsidRDefault="008806C2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 w:rsidRPr="008806C2">
              <w:rPr>
                <w:rFonts w:ascii="Twinkl" w:hAnsi="Twinkl"/>
                <w:sz w:val="22"/>
                <w:szCs w:val="22"/>
              </w:rPr>
              <w:t xml:space="preserve">The candidate </w:t>
            </w:r>
            <w:r w:rsidRPr="008806C2">
              <w:rPr>
                <w:rFonts w:ascii="Twinkl" w:hAnsi="Twinkl"/>
                <w:b/>
                <w:bCs/>
                <w:sz w:val="22"/>
                <w:szCs w:val="22"/>
              </w:rPr>
              <w:t>clearly understands</w:t>
            </w:r>
            <w:r w:rsidRPr="008806C2">
              <w:rPr>
                <w:rFonts w:ascii="Twinkl" w:hAnsi="Twinkl"/>
                <w:sz w:val="22"/>
                <w:szCs w:val="22"/>
              </w:rPr>
              <w:t xml:space="preserve"> the arguments </w:t>
            </w:r>
            <w:r>
              <w:rPr>
                <w:rFonts w:ascii="Twinkl" w:hAnsi="Twinkl"/>
                <w:sz w:val="22"/>
                <w:szCs w:val="22"/>
              </w:rPr>
              <w:t>and their strengths/</w:t>
            </w:r>
            <w:proofErr w:type="gramStart"/>
            <w:r>
              <w:rPr>
                <w:rFonts w:ascii="Twinkl" w:hAnsi="Twinkl"/>
                <w:sz w:val="22"/>
                <w:szCs w:val="22"/>
              </w:rPr>
              <w:t>weaknesses, and</w:t>
            </w:r>
            <w:proofErr w:type="gramEnd"/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r w:rsidRPr="008806C2">
              <w:rPr>
                <w:rFonts w:ascii="Twinkl" w:hAnsi="Twinkl"/>
                <w:sz w:val="22"/>
                <w:szCs w:val="22"/>
              </w:rPr>
              <w:t xml:space="preserve">uses them to reach a </w:t>
            </w:r>
            <w:r w:rsidRPr="008806C2">
              <w:rPr>
                <w:rFonts w:ascii="Twinkl" w:hAnsi="Twinkl"/>
                <w:b/>
                <w:bCs/>
                <w:sz w:val="22"/>
                <w:szCs w:val="22"/>
              </w:rPr>
              <w:t>reasoned conclusion.</w:t>
            </w:r>
          </w:p>
        </w:tc>
        <w:tc>
          <w:tcPr>
            <w:tcW w:w="3641" w:type="dxa"/>
          </w:tcPr>
          <w:p w14:paraId="1D8B7A78" w14:textId="53E14158" w:rsidR="004351A8" w:rsidRPr="008806C2" w:rsidRDefault="008806C2" w:rsidP="008806C2">
            <w:pPr>
              <w:jc w:val="both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The candidate understands the arguments, but </w:t>
            </w:r>
            <w:r w:rsidRPr="008806C2">
              <w:rPr>
                <w:rFonts w:ascii="Twinkl" w:hAnsi="Twinkl"/>
                <w:b/>
                <w:bCs/>
                <w:sz w:val="22"/>
                <w:szCs w:val="22"/>
              </w:rPr>
              <w:t xml:space="preserve">analysis and evaluation could be developed further </w:t>
            </w:r>
            <w:r>
              <w:rPr>
                <w:rFonts w:ascii="Twinkl" w:hAnsi="Twinkl"/>
                <w:sz w:val="22"/>
                <w:szCs w:val="22"/>
              </w:rPr>
              <w:t>e.g. by looking at strengths and weaknesses.</w:t>
            </w:r>
          </w:p>
        </w:tc>
        <w:tc>
          <w:tcPr>
            <w:tcW w:w="3643" w:type="dxa"/>
          </w:tcPr>
          <w:p w14:paraId="0AE61202" w14:textId="0EC6905A" w:rsidR="004351A8" w:rsidRPr="007B6897" w:rsidRDefault="008806C2" w:rsidP="008806C2">
            <w:pPr>
              <w:jc w:val="both"/>
              <w:rPr>
                <w:rFonts w:ascii="Twinkl" w:hAnsi="Twinkl"/>
                <w:color w:val="FF0000"/>
                <w:sz w:val="22"/>
                <w:szCs w:val="22"/>
              </w:rPr>
            </w:pPr>
            <w:r w:rsidRPr="008806C2">
              <w:rPr>
                <w:rFonts w:ascii="Twinkl" w:hAnsi="Twinkl"/>
                <w:sz w:val="22"/>
                <w:szCs w:val="22"/>
              </w:rPr>
              <w:t xml:space="preserve">The candidate shows </w:t>
            </w:r>
            <w:r w:rsidRPr="008806C2">
              <w:rPr>
                <w:rFonts w:ascii="Twinkl" w:hAnsi="Twinkl"/>
                <w:b/>
                <w:bCs/>
                <w:sz w:val="22"/>
                <w:szCs w:val="22"/>
              </w:rPr>
              <w:t>limited evidence</w:t>
            </w:r>
            <w:r>
              <w:rPr>
                <w:rFonts w:ascii="Twinkl" w:hAnsi="Twinkl"/>
                <w:sz w:val="22"/>
                <w:szCs w:val="22"/>
              </w:rPr>
              <w:t xml:space="preserve"> of the ability to analyse and evaluate arguments and their strengths/weaknesses.</w:t>
            </w:r>
          </w:p>
        </w:tc>
        <w:tc>
          <w:tcPr>
            <w:tcW w:w="3643" w:type="dxa"/>
          </w:tcPr>
          <w:p w14:paraId="374D83FC" w14:textId="56D26B52" w:rsidR="004351A8" w:rsidRPr="007B6897" w:rsidRDefault="008806C2" w:rsidP="008806C2">
            <w:pPr>
              <w:jc w:val="both"/>
              <w:rPr>
                <w:rFonts w:ascii="Twinkl" w:hAnsi="Twinkl"/>
                <w:color w:val="FF0000"/>
                <w:sz w:val="22"/>
                <w:szCs w:val="22"/>
              </w:rPr>
            </w:pPr>
            <w:r w:rsidRPr="008806C2">
              <w:rPr>
                <w:rFonts w:ascii="Twinkl" w:hAnsi="Twinkl"/>
                <w:sz w:val="22"/>
                <w:szCs w:val="22"/>
              </w:rPr>
              <w:t xml:space="preserve">The candidate shows </w:t>
            </w:r>
            <w:r w:rsidRPr="008806C2">
              <w:rPr>
                <w:rFonts w:ascii="Twinkl" w:hAnsi="Twinkl"/>
                <w:b/>
                <w:bCs/>
                <w:sz w:val="22"/>
                <w:szCs w:val="22"/>
              </w:rPr>
              <w:t xml:space="preserve">little or no evidence </w:t>
            </w:r>
            <w:r>
              <w:rPr>
                <w:rFonts w:ascii="Twinkl" w:hAnsi="Twinkl"/>
                <w:sz w:val="22"/>
                <w:szCs w:val="22"/>
              </w:rPr>
              <w:t>of engagement with the strengths and weaknesses of the arguments.</w:t>
            </w:r>
          </w:p>
        </w:tc>
      </w:tr>
    </w:tbl>
    <w:p w14:paraId="6FE7FB19" w14:textId="77777777" w:rsidR="007B6897" w:rsidRPr="007B6897" w:rsidRDefault="007B6897" w:rsidP="007B6897">
      <w:pPr>
        <w:jc w:val="center"/>
        <w:rPr>
          <w:rFonts w:ascii="Twinkl" w:hAnsi="Twinkl"/>
          <w:color w:val="FF0000"/>
          <w:sz w:val="32"/>
          <w:szCs w:val="32"/>
        </w:rPr>
      </w:pPr>
    </w:p>
    <w:sectPr w:rsidR="007B6897" w:rsidRPr="007B6897" w:rsidSect="008806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05AD" w14:textId="77777777" w:rsidR="008F15C6" w:rsidRDefault="008F15C6" w:rsidP="008F15C6">
      <w:r>
        <w:separator/>
      </w:r>
    </w:p>
  </w:endnote>
  <w:endnote w:type="continuationSeparator" w:id="0">
    <w:p w14:paraId="16B7748C" w14:textId="77777777" w:rsidR="008F15C6" w:rsidRDefault="008F15C6" w:rsidP="008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F804" w14:textId="77777777" w:rsidR="008F15C6" w:rsidRDefault="008F15C6" w:rsidP="008F15C6">
      <w:r>
        <w:separator/>
      </w:r>
    </w:p>
  </w:footnote>
  <w:footnote w:type="continuationSeparator" w:id="0">
    <w:p w14:paraId="74E92F45" w14:textId="77777777" w:rsidR="008F15C6" w:rsidRDefault="008F15C6" w:rsidP="008F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EB8C" w14:textId="649F31C0" w:rsidR="000B543D" w:rsidRDefault="000B543D" w:rsidP="000B543D">
    <w:pPr>
      <w:jc w:val="center"/>
      <w:rPr>
        <w:rFonts w:ascii="Twinkl" w:hAnsi="Twinkl"/>
      </w:rPr>
    </w:pPr>
    <w:r>
      <w:rPr>
        <w:rFonts w:ascii="Twinkl" w:hAnsi="Twinkl"/>
      </w:rPr>
      <w:t>St Thomas of Aquin’s RC High School, Edinburgh</w:t>
    </w:r>
  </w:p>
  <w:p w14:paraId="354D57AA" w14:textId="77777777" w:rsidR="000B543D" w:rsidRDefault="000B543D" w:rsidP="000B543D">
    <w:pPr>
      <w:jc w:val="center"/>
      <w:rPr>
        <w:rFonts w:ascii="Twinkl" w:hAnsi="Twinkl"/>
      </w:rPr>
    </w:pPr>
    <w:r>
      <w:rPr>
        <w:rFonts w:ascii="Twinkl" w:hAnsi="Twinkl"/>
      </w:rPr>
      <w:t>Department of Religious Education</w:t>
    </w:r>
  </w:p>
  <w:p w14:paraId="7328EDB2" w14:textId="77777777" w:rsidR="000B543D" w:rsidRDefault="000B543D" w:rsidP="000B543D">
    <w:pPr>
      <w:jc w:val="center"/>
      <w:rPr>
        <w:rFonts w:ascii="Twinkl" w:hAnsi="Twinkl"/>
      </w:rPr>
    </w:pPr>
  </w:p>
  <w:p w14:paraId="0F409D0E" w14:textId="67EB4B8C" w:rsidR="000B543D" w:rsidRPr="000B543D" w:rsidRDefault="000B543D" w:rsidP="000B543D">
    <w:pPr>
      <w:jc w:val="center"/>
      <w:rPr>
        <w:rFonts w:ascii="Twinkl" w:hAnsi="Twinkl"/>
        <w:b/>
        <w:bCs/>
        <w:color w:val="FF0000"/>
        <w:sz w:val="32"/>
        <w:szCs w:val="32"/>
      </w:rPr>
    </w:pPr>
    <w:r>
      <w:rPr>
        <w:rFonts w:ascii="Twinkl" w:hAnsi="Twinkl"/>
        <w:b/>
        <w:bCs/>
        <w:color w:val="FF0000"/>
        <w:sz w:val="32"/>
        <w:szCs w:val="32"/>
      </w:rPr>
      <w:t>Home Study Tasks April-May 2020</w:t>
    </w:r>
  </w:p>
  <w:p w14:paraId="102CA52F" w14:textId="759B9B86" w:rsidR="008806C2" w:rsidRPr="009C5474" w:rsidRDefault="008806C2" w:rsidP="008806C2">
    <w:pPr>
      <w:pStyle w:val="Header"/>
      <w:jc w:val="center"/>
      <w:rPr>
        <w:rFonts w:ascii="Twinkl" w:hAnsi="Twink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0C57"/>
    <w:multiLevelType w:val="hybridMultilevel"/>
    <w:tmpl w:val="AEFC848E"/>
    <w:lvl w:ilvl="0" w:tplc="9FCE47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C6"/>
    <w:rsid w:val="000B543D"/>
    <w:rsid w:val="004351A8"/>
    <w:rsid w:val="00651967"/>
    <w:rsid w:val="0071429A"/>
    <w:rsid w:val="007B6897"/>
    <w:rsid w:val="0083342D"/>
    <w:rsid w:val="008806C2"/>
    <w:rsid w:val="008F15C6"/>
    <w:rsid w:val="009C5474"/>
    <w:rsid w:val="00A200CD"/>
    <w:rsid w:val="00E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75DEE"/>
  <w15:chartTrackingRefBased/>
  <w15:docId w15:val="{0C515B05-C325-3D45-92C7-1B39226C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C6"/>
  </w:style>
  <w:style w:type="paragraph" w:styleId="Footer">
    <w:name w:val="footer"/>
    <w:basedOn w:val="Normal"/>
    <w:link w:val="FooterChar"/>
    <w:uiPriority w:val="99"/>
    <w:unhideWhenUsed/>
    <w:rsid w:val="008F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C6"/>
  </w:style>
  <w:style w:type="paragraph" w:styleId="ListParagraph">
    <w:name w:val="List Paragraph"/>
    <w:basedOn w:val="Normal"/>
    <w:uiPriority w:val="34"/>
    <w:qFormat/>
    <w:rsid w:val="00651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4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B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6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hurchoftheholysepulchre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h-VdIO8Jc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SbJ4p6WiZE&amp;list=PL3gdeV4Rk9EfL-NyraEGXXwSjDNeMaRoX&amp;index=14&amp;t=0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rk+14&amp;version=N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qhQRMhUK1o&amp;list=PL3gdeV4Rk9EfL-NyraEGXXwSjDNeMaRoX&amp;index=13&amp;t=0s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marthistory.org/piero-della-francesca-resurrection/" TargetMode="External"/><Relationship Id="rId14" Type="http://schemas.openxmlformats.org/officeDocument/2006/relationships/hyperlink" Target="https://en.wikipedia.org/wiki/Shroud_of_Tur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4D268-781E-7B49-9A76-EA3DB3EE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Wotherspoon</dc:creator>
  <cp:keywords/>
  <dc:description/>
  <cp:lastModifiedBy>Christopher Wotherspoon</cp:lastModifiedBy>
  <cp:revision>2</cp:revision>
  <dcterms:created xsi:type="dcterms:W3CDTF">2020-04-16T09:29:00Z</dcterms:created>
  <dcterms:modified xsi:type="dcterms:W3CDTF">2020-04-16T09:29:00Z</dcterms:modified>
</cp:coreProperties>
</file>